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eastAsia="方正小标宋简体"/>
          <w:sz w:val="36"/>
          <w:szCs w:val="36"/>
        </w:rPr>
      </w:pPr>
      <w:r>
        <w:rPr>
          <w:rFonts w:hint="eastAsia" w:ascii="方正小标宋简体" w:eastAsia="方正小标宋简体"/>
          <w:sz w:val="36"/>
          <w:szCs w:val="36"/>
        </w:rPr>
        <w:t>2018年度福建省社科规划</w:t>
      </w:r>
      <w:bookmarkStart w:id="3" w:name="_GoBack"/>
      <w:bookmarkEnd w:id="3"/>
      <w:r>
        <w:rPr>
          <w:rFonts w:hint="eastAsia" w:ascii="方正小标宋简体" w:eastAsia="方正小标宋简体"/>
          <w:sz w:val="36"/>
          <w:szCs w:val="36"/>
          <w:lang w:eastAsia="zh-CN"/>
        </w:rPr>
        <w:t>各类后期资助项目</w:t>
      </w:r>
      <w:r>
        <w:rPr>
          <w:rFonts w:hint="eastAsia" w:ascii="方正小标宋简体" w:eastAsia="方正小标宋简体"/>
          <w:sz w:val="36"/>
          <w:szCs w:val="36"/>
        </w:rPr>
        <w:t>申报常见问题释疑</w:t>
      </w:r>
    </w:p>
    <w:p>
      <w:pPr>
        <w:pStyle w:val="3"/>
        <w:jc w:val="center"/>
        <w:rPr>
          <w:b/>
        </w:rPr>
      </w:pPr>
      <w:bookmarkStart w:id="0" w:name="_二、基础研究后期资助项目"/>
      <w:bookmarkEnd w:id="0"/>
      <w:r>
        <w:rPr>
          <w:rFonts w:hint="eastAsia"/>
          <w:b/>
          <w:lang w:eastAsia="zh-CN"/>
        </w:rPr>
        <w:t>一</w:t>
      </w:r>
      <w:r>
        <w:rPr>
          <w:rFonts w:hint="eastAsia"/>
          <w:b/>
        </w:rPr>
        <w:t>、基础研究后期资助项目</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1.基础研究后期资助项目的资助范围是哪些？</w:t>
      </w:r>
    </w:p>
    <w:p>
      <w:pPr>
        <w:spacing w:line="360" w:lineRule="auto"/>
        <w:ind w:firstLine="570"/>
        <w:rPr>
          <w:rFonts w:ascii="楷体" w:hAnsi="楷体" w:eastAsia="楷体" w:cs="仿宋"/>
          <w:bCs/>
          <w:sz w:val="30"/>
          <w:szCs w:val="30"/>
        </w:rPr>
      </w:pPr>
      <w:r>
        <w:rPr>
          <w:rFonts w:hint="eastAsia" w:ascii="楷体" w:hAnsi="楷体" w:eastAsia="楷体"/>
          <w:sz w:val="28"/>
          <w:szCs w:val="28"/>
        </w:rPr>
        <w:t>——</w:t>
      </w:r>
      <w:r>
        <w:rPr>
          <w:rFonts w:hint="eastAsia" w:ascii="楷体" w:hAnsi="楷体" w:eastAsia="楷体" w:cs="仿宋"/>
          <w:bCs/>
          <w:sz w:val="30"/>
          <w:szCs w:val="30"/>
        </w:rPr>
        <w:t>本项目</w:t>
      </w:r>
      <w:r>
        <w:rPr>
          <w:rStyle w:val="10"/>
          <w:rFonts w:hint="eastAsia" w:ascii="楷体" w:hAnsi="楷体" w:eastAsia="楷体" w:cs="仿宋"/>
          <w:bCs w:val="0"/>
          <w:sz w:val="30"/>
          <w:szCs w:val="30"/>
        </w:rPr>
        <w:t>重点支持文史哲等基础学科和社会科学各学科的基础性研究</w:t>
      </w:r>
      <w:r>
        <w:rPr>
          <w:rFonts w:hint="eastAsia" w:ascii="楷体" w:hAnsi="楷体" w:eastAsia="楷体" w:cs="仿宋"/>
          <w:bCs/>
          <w:sz w:val="30"/>
          <w:szCs w:val="30"/>
        </w:rPr>
        <w:t>，主要资助</w:t>
      </w:r>
      <w:r>
        <w:rPr>
          <w:rFonts w:hint="eastAsia" w:ascii="楷体" w:hAnsi="楷体" w:eastAsia="楷体" w:cs="仿宋"/>
          <w:b/>
          <w:bCs/>
          <w:sz w:val="30"/>
          <w:szCs w:val="30"/>
        </w:rPr>
        <w:t>已基本完成且尚未出版</w:t>
      </w:r>
      <w:r>
        <w:rPr>
          <w:rFonts w:hint="eastAsia" w:ascii="楷体" w:hAnsi="楷体" w:eastAsia="楷体" w:cs="仿宋"/>
          <w:bCs/>
          <w:sz w:val="30"/>
          <w:szCs w:val="30"/>
        </w:rPr>
        <w:t>的人文社会科学基础研究的优秀学术成果。</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 xml:space="preserve">2. 基础研究后期资助项目申请需具备哪些条件？ </w:t>
      </w:r>
    </w:p>
    <w:p>
      <w:pPr>
        <w:spacing w:line="360" w:lineRule="auto"/>
        <w:ind w:firstLine="570"/>
        <w:rPr>
          <w:rFonts w:ascii="楷体" w:hAnsi="楷体" w:eastAsia="楷体" w:cs="仿宋"/>
          <w:bCs/>
          <w:sz w:val="30"/>
          <w:szCs w:val="30"/>
        </w:rPr>
      </w:pPr>
      <w:r>
        <w:rPr>
          <w:rFonts w:hint="eastAsia" w:ascii="楷体" w:hAnsi="楷体" w:eastAsia="楷体" w:cs="仿宋"/>
          <w:bCs/>
          <w:sz w:val="30"/>
          <w:szCs w:val="30"/>
        </w:rPr>
        <w:t>——申请人需具备副高级及以上职称或具有博士学位。</w:t>
      </w:r>
    </w:p>
    <w:p>
      <w:pPr>
        <w:spacing w:line="360" w:lineRule="auto"/>
        <w:ind w:firstLine="570"/>
        <w:rPr>
          <w:rFonts w:ascii="楷体" w:hAnsi="楷体" w:eastAsia="楷体" w:cs="仿宋"/>
          <w:bCs/>
          <w:sz w:val="30"/>
          <w:szCs w:val="30"/>
        </w:rPr>
      </w:pPr>
      <w:r>
        <w:rPr>
          <w:rFonts w:hint="eastAsia" w:ascii="楷体" w:hAnsi="楷体" w:eastAsia="楷体" w:cs="仿宋"/>
          <w:bCs/>
          <w:sz w:val="30"/>
          <w:szCs w:val="30"/>
        </w:rPr>
        <w:t>——成果应是</w:t>
      </w:r>
      <w:r>
        <w:rPr>
          <w:rFonts w:hint="eastAsia" w:ascii="楷体" w:hAnsi="楷体" w:eastAsia="楷体" w:cs="仿宋"/>
          <w:b/>
          <w:bCs/>
          <w:sz w:val="30"/>
          <w:szCs w:val="30"/>
        </w:rPr>
        <w:t>基本完成</w:t>
      </w:r>
      <w:r>
        <w:rPr>
          <w:rFonts w:hint="eastAsia" w:ascii="楷体" w:hAnsi="楷体" w:eastAsia="楷体" w:cs="仿宋"/>
          <w:bCs/>
          <w:sz w:val="30"/>
          <w:szCs w:val="30"/>
        </w:rPr>
        <w:t>（80%以上）并且</w:t>
      </w:r>
      <w:r>
        <w:rPr>
          <w:rFonts w:hint="eastAsia" w:ascii="楷体" w:hAnsi="楷体" w:eastAsia="楷体" w:cs="仿宋"/>
          <w:b/>
          <w:bCs/>
          <w:sz w:val="30"/>
          <w:szCs w:val="30"/>
        </w:rPr>
        <w:t>尚未出版</w:t>
      </w:r>
      <w:r>
        <w:rPr>
          <w:rFonts w:hint="eastAsia" w:ascii="楷体" w:hAnsi="楷体" w:eastAsia="楷体" w:cs="仿宋"/>
          <w:bCs/>
          <w:sz w:val="30"/>
          <w:szCs w:val="30"/>
        </w:rPr>
        <w:t>的</w:t>
      </w:r>
      <w:r>
        <w:rPr>
          <w:rFonts w:hint="eastAsia" w:ascii="楷体" w:hAnsi="楷体" w:eastAsia="楷体" w:cs="仿宋"/>
          <w:b/>
          <w:bCs/>
          <w:sz w:val="30"/>
          <w:szCs w:val="30"/>
        </w:rPr>
        <w:t>专著</w:t>
      </w:r>
      <w:r>
        <w:rPr>
          <w:rFonts w:hint="eastAsia" w:ascii="楷体" w:hAnsi="楷体" w:eastAsia="楷体" w:cs="仿宋"/>
          <w:bCs/>
          <w:sz w:val="30"/>
          <w:szCs w:val="30"/>
        </w:rPr>
        <w:t>。</w:t>
      </w:r>
    </w:p>
    <w:p>
      <w:pPr>
        <w:spacing w:line="360" w:lineRule="auto"/>
        <w:ind w:firstLine="570"/>
        <w:rPr>
          <w:rFonts w:ascii="楷体" w:hAnsi="楷体" w:eastAsia="楷体"/>
          <w:sz w:val="28"/>
          <w:szCs w:val="28"/>
        </w:rPr>
      </w:pPr>
      <w:r>
        <w:rPr>
          <w:rFonts w:hint="eastAsia" w:ascii="黑体" w:hAnsi="黑体" w:eastAsia="黑体"/>
          <w:b/>
          <w:sz w:val="28"/>
          <w:szCs w:val="28"/>
        </w:rPr>
        <w:t>3.哪些成果不得申报基础研究后期资助项目？</w:t>
      </w:r>
    </w:p>
    <w:p>
      <w:pPr>
        <w:spacing w:line="360" w:lineRule="auto"/>
        <w:ind w:firstLine="570"/>
        <w:rPr>
          <w:rFonts w:ascii="楷体" w:hAnsi="楷体" w:eastAsia="楷体" w:cs="仿宋"/>
          <w:bCs/>
          <w:sz w:val="30"/>
          <w:szCs w:val="30"/>
        </w:rPr>
      </w:pPr>
      <w:r>
        <w:rPr>
          <w:rFonts w:hint="eastAsia" w:ascii="楷体" w:hAnsi="楷体" w:eastAsia="楷体"/>
          <w:sz w:val="28"/>
          <w:szCs w:val="28"/>
        </w:rPr>
        <w:t>——</w:t>
      </w:r>
      <w:r>
        <w:rPr>
          <w:rFonts w:hint="eastAsia" w:ascii="楷体" w:hAnsi="楷体" w:eastAsia="楷体" w:cs="仿宋"/>
          <w:bCs/>
          <w:sz w:val="30"/>
          <w:szCs w:val="30"/>
        </w:rPr>
        <w:t>非学术研究的通俗读物，应用性研究成果，论文及论文集、研究报告、教材、软件、译著等，不得申报。</w:t>
      </w:r>
    </w:p>
    <w:p>
      <w:pPr>
        <w:spacing w:line="360" w:lineRule="auto"/>
        <w:ind w:firstLine="570"/>
        <w:rPr>
          <w:rFonts w:ascii="楷体" w:hAnsi="楷体" w:eastAsia="楷体" w:cs="仿宋"/>
          <w:bCs/>
          <w:sz w:val="30"/>
          <w:szCs w:val="30"/>
        </w:rPr>
      </w:pPr>
      <w:r>
        <w:rPr>
          <w:rFonts w:hint="eastAsia" w:ascii="楷体" w:hAnsi="楷体" w:eastAsia="楷体" w:cs="仿宋"/>
          <w:bCs/>
          <w:sz w:val="30"/>
          <w:szCs w:val="30"/>
        </w:rPr>
        <w:t>——国家社科基金项目、国家自然科学基金项目、国家出版基金项目、教育部项目（含一般项目、后期资助项目、专项项目、重大攻关项目、基地项目等类别）、中国社会科学院重大课题以及省社科规划项目（含省社科研究基地项目）等</w:t>
      </w:r>
      <w:r>
        <w:rPr>
          <w:rFonts w:hint="eastAsia" w:ascii="楷体" w:hAnsi="楷体" w:eastAsia="楷体" w:cs="仿宋"/>
          <w:b/>
          <w:bCs/>
          <w:sz w:val="30"/>
          <w:szCs w:val="30"/>
        </w:rPr>
        <w:t>科研项目的成果</w:t>
      </w:r>
      <w:r>
        <w:rPr>
          <w:rFonts w:hint="eastAsia" w:ascii="楷体" w:hAnsi="楷体" w:eastAsia="楷体" w:cs="仿宋"/>
          <w:bCs/>
          <w:sz w:val="30"/>
          <w:szCs w:val="30"/>
        </w:rPr>
        <w:t>，不得申报该项目。</w:t>
      </w:r>
    </w:p>
    <w:p>
      <w:pPr>
        <w:spacing w:line="360" w:lineRule="auto"/>
        <w:ind w:firstLine="570"/>
        <w:rPr>
          <w:rFonts w:ascii="楷体" w:hAnsi="楷体" w:eastAsia="楷体" w:cs="仿宋"/>
          <w:bCs/>
          <w:sz w:val="30"/>
          <w:szCs w:val="30"/>
        </w:rPr>
      </w:pPr>
      <w:r>
        <w:rPr>
          <w:rFonts w:hint="eastAsia" w:ascii="楷体" w:hAnsi="楷体" w:eastAsia="楷体" w:cs="仿宋"/>
          <w:bCs/>
          <w:sz w:val="30"/>
          <w:szCs w:val="30"/>
        </w:rPr>
        <w:t>——成果</w:t>
      </w:r>
      <w:r>
        <w:rPr>
          <w:rFonts w:hint="eastAsia" w:ascii="楷体" w:hAnsi="楷体" w:eastAsia="楷体" w:cs="仿宋"/>
          <w:b/>
          <w:bCs/>
          <w:sz w:val="30"/>
          <w:szCs w:val="30"/>
        </w:rPr>
        <w:t>存在知识产权争议</w:t>
      </w:r>
      <w:r>
        <w:rPr>
          <w:rFonts w:hint="eastAsia" w:ascii="楷体" w:hAnsi="楷体" w:eastAsia="楷体" w:cs="仿宋"/>
          <w:bCs/>
          <w:sz w:val="30"/>
          <w:szCs w:val="30"/>
        </w:rPr>
        <w:t>，或</w:t>
      </w:r>
      <w:r>
        <w:rPr>
          <w:rFonts w:hint="eastAsia" w:ascii="楷体" w:hAnsi="楷体" w:eastAsia="楷体" w:cs="仿宋"/>
          <w:b/>
          <w:bCs/>
          <w:sz w:val="30"/>
          <w:szCs w:val="30"/>
        </w:rPr>
        <w:t>严重不符合学术规范</w:t>
      </w:r>
      <w:r>
        <w:rPr>
          <w:rFonts w:hint="eastAsia" w:ascii="楷体" w:hAnsi="楷体" w:eastAsia="楷体" w:cs="仿宋"/>
          <w:bCs/>
          <w:sz w:val="30"/>
          <w:szCs w:val="30"/>
        </w:rPr>
        <w:t>，不得申报。</w:t>
      </w:r>
    </w:p>
    <w:p>
      <w:pPr>
        <w:spacing w:line="360" w:lineRule="auto"/>
        <w:ind w:firstLine="570"/>
        <w:rPr>
          <w:rFonts w:ascii="楷体" w:hAnsi="楷体" w:eastAsia="楷体" w:cs="仿宋"/>
          <w:bCs/>
          <w:sz w:val="30"/>
          <w:szCs w:val="30"/>
        </w:rPr>
      </w:pPr>
      <w:r>
        <w:rPr>
          <w:rFonts w:hint="eastAsia" w:ascii="楷体" w:hAnsi="楷体" w:eastAsia="楷体" w:cs="仿宋"/>
          <w:bCs/>
          <w:sz w:val="30"/>
          <w:szCs w:val="30"/>
        </w:rPr>
        <w:t>——已出版著作的</w:t>
      </w:r>
      <w:r>
        <w:rPr>
          <w:rFonts w:hint="eastAsia" w:ascii="楷体" w:hAnsi="楷体" w:eastAsia="楷体" w:cs="仿宋"/>
          <w:b/>
          <w:bCs/>
          <w:sz w:val="30"/>
          <w:szCs w:val="30"/>
        </w:rPr>
        <w:t>修订本</w:t>
      </w:r>
      <w:r>
        <w:rPr>
          <w:rFonts w:hint="eastAsia" w:ascii="楷体" w:hAnsi="楷体" w:eastAsia="楷体" w:cs="仿宋"/>
          <w:bCs/>
          <w:sz w:val="30"/>
          <w:szCs w:val="30"/>
        </w:rPr>
        <w:t>，或与申请人本人出版著作</w:t>
      </w:r>
      <w:r>
        <w:rPr>
          <w:rFonts w:hint="eastAsia" w:ascii="楷体" w:hAnsi="楷体" w:eastAsia="楷体" w:cs="仿宋"/>
          <w:b/>
          <w:bCs/>
          <w:sz w:val="30"/>
          <w:szCs w:val="30"/>
        </w:rPr>
        <w:t>重复10%以上</w:t>
      </w:r>
      <w:r>
        <w:rPr>
          <w:rFonts w:hint="eastAsia" w:ascii="楷体" w:hAnsi="楷体" w:eastAsia="楷体" w:cs="仿宋"/>
          <w:bCs/>
          <w:sz w:val="30"/>
          <w:szCs w:val="30"/>
        </w:rPr>
        <w:t>，不得申报。</w:t>
      </w:r>
    </w:p>
    <w:p>
      <w:pPr>
        <w:spacing w:line="360" w:lineRule="auto"/>
        <w:ind w:firstLine="570"/>
        <w:rPr>
          <w:rFonts w:ascii="楷体" w:hAnsi="楷体" w:eastAsia="楷体" w:cs="仿宋"/>
          <w:bCs/>
          <w:sz w:val="30"/>
          <w:szCs w:val="30"/>
        </w:rPr>
      </w:pPr>
      <w:r>
        <w:rPr>
          <w:rFonts w:hint="eastAsia" w:ascii="楷体" w:hAnsi="楷体" w:eastAsia="楷体" w:cs="仿宋"/>
          <w:bCs/>
          <w:sz w:val="30"/>
          <w:szCs w:val="30"/>
        </w:rPr>
        <w:t>——有在研省部级及以上项目尚未结项的</w:t>
      </w:r>
      <w:r>
        <w:rPr>
          <w:rFonts w:hint="eastAsia" w:ascii="楷体" w:hAnsi="楷体" w:eastAsia="楷体" w:cs="仿宋"/>
          <w:b/>
          <w:bCs/>
          <w:sz w:val="30"/>
          <w:szCs w:val="30"/>
        </w:rPr>
        <w:t>（以上项目若已结项需附相关证明材料）</w:t>
      </w:r>
      <w:r>
        <w:rPr>
          <w:rFonts w:hint="eastAsia" w:ascii="楷体" w:hAnsi="楷体" w:eastAsia="楷体" w:cs="仿宋"/>
          <w:bCs/>
          <w:sz w:val="30"/>
          <w:szCs w:val="30"/>
        </w:rPr>
        <w:t>，不得申报。</w:t>
      </w:r>
    </w:p>
    <w:p>
      <w:pPr>
        <w:spacing w:line="360" w:lineRule="auto"/>
        <w:ind w:firstLine="570"/>
        <w:rPr>
          <w:rFonts w:ascii="楷体" w:hAnsi="楷体" w:eastAsia="楷体" w:cs="仿宋"/>
          <w:bCs/>
          <w:sz w:val="30"/>
          <w:szCs w:val="30"/>
        </w:rPr>
      </w:pPr>
      <w:r>
        <w:rPr>
          <w:rFonts w:hint="eastAsia" w:ascii="楷体" w:hAnsi="楷体" w:eastAsia="楷体" w:cs="仿宋"/>
          <w:bCs/>
          <w:sz w:val="30"/>
          <w:szCs w:val="30"/>
        </w:rPr>
        <w:t>——</w:t>
      </w:r>
      <w:r>
        <w:rPr>
          <w:rFonts w:hint="eastAsia" w:ascii="楷体" w:hAnsi="楷体" w:eastAsia="楷体" w:cs="仿宋"/>
          <w:b/>
          <w:bCs/>
          <w:sz w:val="30"/>
          <w:szCs w:val="30"/>
        </w:rPr>
        <w:t>不同意</w:t>
      </w:r>
      <w:r>
        <w:rPr>
          <w:rFonts w:hint="eastAsia" w:ascii="楷体" w:hAnsi="楷体" w:eastAsia="楷体" w:cs="仿宋"/>
          <w:bCs/>
          <w:sz w:val="30"/>
          <w:szCs w:val="30"/>
        </w:rPr>
        <w:t>由省社科规划办</w:t>
      </w:r>
      <w:r>
        <w:rPr>
          <w:rFonts w:hint="eastAsia" w:ascii="楷体" w:hAnsi="楷体" w:eastAsia="楷体" w:cs="仿宋"/>
          <w:b/>
          <w:bCs/>
          <w:sz w:val="30"/>
          <w:szCs w:val="30"/>
        </w:rPr>
        <w:t>指定出版社出版的</w:t>
      </w:r>
      <w:r>
        <w:rPr>
          <w:rFonts w:hint="eastAsia" w:ascii="楷体" w:hAnsi="楷体" w:eastAsia="楷体" w:cs="仿宋"/>
          <w:bCs/>
          <w:sz w:val="30"/>
          <w:szCs w:val="30"/>
        </w:rPr>
        <w:t>，不得申报。</w:t>
      </w:r>
    </w:p>
    <w:p>
      <w:pPr>
        <w:spacing w:line="360" w:lineRule="auto"/>
        <w:ind w:firstLine="570"/>
        <w:rPr>
          <w:rFonts w:ascii="楷体" w:hAnsi="楷体" w:eastAsia="楷体"/>
          <w:sz w:val="28"/>
          <w:szCs w:val="28"/>
        </w:rPr>
      </w:pPr>
      <w:r>
        <w:rPr>
          <w:rFonts w:hint="eastAsia" w:ascii="黑体" w:hAnsi="黑体" w:eastAsia="黑体"/>
          <w:b/>
          <w:sz w:val="28"/>
          <w:szCs w:val="28"/>
        </w:rPr>
        <w:t>4.博士论文/博士后出站报告可申报基础研究后期资助项目吗？</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——博士论文/博士后出站报告须在</w:t>
      </w:r>
      <w:r>
        <w:rPr>
          <w:rFonts w:hint="eastAsia" w:ascii="楷体" w:hAnsi="楷体" w:eastAsia="楷体" w:cs="仿宋"/>
          <w:b/>
          <w:bCs/>
          <w:sz w:val="30"/>
          <w:szCs w:val="30"/>
        </w:rPr>
        <w:t>通过答辩2年以后</w:t>
      </w:r>
      <w:r>
        <w:rPr>
          <w:rFonts w:hint="eastAsia" w:ascii="楷体" w:hAnsi="楷体" w:eastAsia="楷体" w:cs="仿宋"/>
          <w:bCs/>
          <w:sz w:val="30"/>
          <w:szCs w:val="30"/>
        </w:rPr>
        <w:t>并经过</w:t>
      </w:r>
      <w:r>
        <w:rPr>
          <w:rFonts w:hint="eastAsia" w:ascii="楷体" w:hAnsi="楷体" w:eastAsia="楷体" w:cs="仿宋"/>
          <w:b/>
          <w:bCs/>
          <w:sz w:val="30"/>
          <w:szCs w:val="30"/>
        </w:rPr>
        <w:t>较大修改</w:t>
      </w:r>
      <w:r>
        <w:rPr>
          <w:rFonts w:hint="eastAsia" w:ascii="楷体" w:hAnsi="楷体" w:eastAsia="楷体" w:cs="仿宋"/>
          <w:bCs/>
          <w:sz w:val="30"/>
          <w:szCs w:val="30"/>
        </w:rPr>
        <w:t>方可申报，需提交博士论文/博士后出站报告原文，并</w:t>
      </w:r>
      <w:r>
        <w:rPr>
          <w:rFonts w:hint="eastAsia" w:ascii="楷体" w:hAnsi="楷体" w:eastAsia="楷体" w:cs="仿宋"/>
          <w:b/>
          <w:bCs/>
          <w:sz w:val="30"/>
          <w:szCs w:val="30"/>
        </w:rPr>
        <w:t>附详细修改说明</w:t>
      </w:r>
      <w:r>
        <w:rPr>
          <w:rFonts w:hint="eastAsia" w:ascii="楷体" w:hAnsi="楷体" w:eastAsia="楷体" w:cs="仿宋"/>
          <w:bCs/>
          <w:sz w:val="30"/>
          <w:szCs w:val="30"/>
        </w:rPr>
        <w:t>，注明申报成果与学位论文、出站报告之间的联系与区别。</w:t>
      </w:r>
    </w:p>
    <w:p>
      <w:pPr>
        <w:spacing w:line="360" w:lineRule="auto"/>
        <w:ind w:firstLine="602" w:firstLineChars="200"/>
        <w:rPr>
          <w:rFonts w:ascii="楷体" w:hAnsi="楷体" w:eastAsia="楷体" w:cs="仿宋"/>
          <w:b/>
          <w:bCs/>
          <w:sz w:val="30"/>
          <w:szCs w:val="30"/>
        </w:rPr>
      </w:pPr>
      <w:r>
        <w:rPr>
          <w:rFonts w:hint="eastAsia" w:ascii="楷体" w:hAnsi="楷体" w:eastAsia="楷体" w:cs="仿宋"/>
          <w:b/>
          <w:bCs/>
          <w:sz w:val="30"/>
          <w:szCs w:val="30"/>
        </w:rPr>
        <w:t>——未提交答辩的博士论文、博士后研究报告的，不得申报。</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5.已申报其他类别后期资助的成果可以申报本项目吗？</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——往年已申报过其他类别后期资助，且</w:t>
      </w:r>
      <w:r>
        <w:rPr>
          <w:rFonts w:hint="eastAsia" w:ascii="楷体" w:hAnsi="楷体" w:eastAsia="楷体" w:cs="仿宋"/>
          <w:b/>
          <w:bCs/>
          <w:sz w:val="30"/>
          <w:szCs w:val="30"/>
        </w:rPr>
        <w:t>未获立项</w:t>
      </w:r>
      <w:r>
        <w:rPr>
          <w:rFonts w:hint="eastAsia" w:ascii="楷体" w:hAnsi="楷体" w:eastAsia="楷体" w:cs="仿宋"/>
          <w:bCs/>
          <w:sz w:val="30"/>
          <w:szCs w:val="30"/>
        </w:rPr>
        <w:t>的成果，可以申报本项目。</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——2018年申报国家社科基金后期资助项目的成果，也可以先拿来申报本项目。一旦国家后期获得立项，则省里将会自动拿掉评审立项资格；国家后期未获立项的，则继续参与评审立项。</w:t>
      </w: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pStyle w:val="3"/>
        <w:jc w:val="center"/>
        <w:rPr>
          <w:rFonts w:hint="eastAsia"/>
          <w:b/>
          <w:lang w:eastAsia="zh-CN"/>
        </w:rPr>
      </w:pPr>
      <w:bookmarkStart w:id="1" w:name="_三、应用研究后期资助项目（一）"/>
      <w:bookmarkEnd w:id="1"/>
      <w:r>
        <w:rPr>
          <w:rFonts w:hint="eastAsia"/>
          <w:b/>
          <w:lang w:eastAsia="zh-CN"/>
        </w:rPr>
        <w:t>二、应用研究后期资助项目（一）</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1.应用研究后期资助项目（一）的资助范围是哪些？</w:t>
      </w:r>
    </w:p>
    <w:p>
      <w:pPr>
        <w:spacing w:line="360" w:lineRule="auto"/>
        <w:ind w:firstLine="570"/>
        <w:rPr>
          <w:rFonts w:ascii="楷体" w:hAnsi="楷体" w:eastAsia="楷体" w:cs="仿宋"/>
          <w:bCs/>
          <w:sz w:val="30"/>
          <w:szCs w:val="30"/>
        </w:rPr>
      </w:pPr>
      <w:r>
        <w:rPr>
          <w:rFonts w:hint="eastAsia" w:ascii="楷体" w:hAnsi="楷体" w:eastAsia="楷体"/>
          <w:sz w:val="28"/>
          <w:szCs w:val="28"/>
        </w:rPr>
        <w:t>——</w:t>
      </w:r>
      <w:r>
        <w:rPr>
          <w:rFonts w:hint="eastAsia" w:ascii="楷体" w:hAnsi="楷体" w:eastAsia="楷体" w:cs="仿宋"/>
          <w:bCs/>
          <w:sz w:val="30"/>
          <w:szCs w:val="30"/>
        </w:rPr>
        <w:t>本项目</w:t>
      </w:r>
      <w:r>
        <w:rPr>
          <w:rStyle w:val="10"/>
          <w:rFonts w:hint="eastAsia" w:ascii="楷体" w:hAnsi="楷体" w:eastAsia="楷体" w:cs="仿宋"/>
          <w:b w:val="0"/>
          <w:bCs w:val="0"/>
          <w:sz w:val="30"/>
          <w:szCs w:val="30"/>
        </w:rPr>
        <w:t>主要资助围绕中央和福建省经济、政治、文化、社会和生态文明建设及党的建设等理论和现实问题研究中</w:t>
      </w:r>
      <w:r>
        <w:rPr>
          <w:rStyle w:val="10"/>
          <w:rFonts w:hint="eastAsia" w:ascii="楷体" w:hAnsi="楷体" w:eastAsia="楷体" w:cs="仿宋"/>
          <w:bCs w:val="0"/>
          <w:sz w:val="30"/>
          <w:szCs w:val="30"/>
        </w:rPr>
        <w:t>有理论深度、有实践价值能为各级党委政府科学决策提供参考</w:t>
      </w:r>
      <w:r>
        <w:rPr>
          <w:rStyle w:val="10"/>
          <w:rFonts w:hint="eastAsia" w:ascii="楷体" w:hAnsi="楷体" w:eastAsia="楷体" w:cs="仿宋"/>
          <w:b w:val="0"/>
          <w:bCs w:val="0"/>
          <w:sz w:val="30"/>
          <w:szCs w:val="30"/>
        </w:rPr>
        <w:t>的优秀成果。</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w:t>
      </w:r>
      <w:r>
        <w:rPr>
          <w:rFonts w:hint="eastAsia" w:ascii="楷体" w:hAnsi="楷体" w:eastAsia="楷体" w:cs="仿宋"/>
          <w:b/>
          <w:bCs/>
          <w:sz w:val="30"/>
          <w:szCs w:val="30"/>
        </w:rPr>
        <w:t>申报题目与课题指南必须一致</w:t>
      </w:r>
      <w:r>
        <w:rPr>
          <w:rFonts w:hint="eastAsia" w:ascii="楷体" w:hAnsi="楷体" w:eastAsia="楷体" w:cs="仿宋"/>
          <w:bCs/>
          <w:sz w:val="30"/>
          <w:szCs w:val="30"/>
        </w:rPr>
        <w:t>，指南题目</w:t>
      </w:r>
      <w:r>
        <w:rPr>
          <w:rFonts w:hint="eastAsia" w:ascii="楷体" w:hAnsi="楷体" w:eastAsia="楷体" w:cs="仿宋"/>
          <w:b/>
          <w:bCs/>
          <w:sz w:val="30"/>
          <w:szCs w:val="30"/>
        </w:rPr>
        <w:t>一个字都不可更改</w:t>
      </w:r>
      <w:r>
        <w:rPr>
          <w:rFonts w:hint="eastAsia" w:ascii="楷体" w:hAnsi="楷体" w:eastAsia="楷体" w:cs="仿宋"/>
          <w:bCs/>
          <w:sz w:val="30"/>
          <w:szCs w:val="30"/>
        </w:rPr>
        <w:t>。</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 xml:space="preserve">2. 应用研究后期资助项目（一）申请需具备哪些条件？ </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——申请人须具有副高级及以上职称</w:t>
      </w:r>
      <w:r>
        <w:rPr>
          <w:rFonts w:hint="eastAsia" w:ascii="楷体" w:hAnsi="楷体" w:eastAsia="楷体" w:cs="仿宋"/>
          <w:b/>
          <w:bCs/>
          <w:sz w:val="30"/>
          <w:szCs w:val="30"/>
        </w:rPr>
        <w:t>或具有博士学位。</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——在研的省社科规划各类项目负责人,不得申报；2018年省社科年度项目申请人，不得申报。</w:t>
      </w:r>
    </w:p>
    <w:p>
      <w:pPr>
        <w:spacing w:line="360" w:lineRule="auto"/>
        <w:ind w:firstLine="600" w:firstLineChars="200"/>
        <w:rPr>
          <w:rFonts w:ascii="黑体" w:hAnsi="黑体" w:eastAsia="黑体"/>
          <w:b/>
          <w:sz w:val="28"/>
          <w:szCs w:val="28"/>
        </w:rPr>
      </w:pPr>
      <w:r>
        <w:rPr>
          <w:rFonts w:hint="eastAsia" w:ascii="楷体" w:hAnsi="楷体" w:eastAsia="楷体" w:cs="仿宋"/>
          <w:bCs/>
          <w:sz w:val="30"/>
          <w:szCs w:val="30"/>
        </w:rPr>
        <w:t>3.</w:t>
      </w:r>
      <w:r>
        <w:rPr>
          <w:rFonts w:hint="eastAsia" w:ascii="黑体" w:hAnsi="黑体" w:eastAsia="黑体"/>
          <w:b/>
          <w:sz w:val="28"/>
          <w:szCs w:val="28"/>
        </w:rPr>
        <w:t xml:space="preserve"> 应用研究后期资助项目（一）的立项方式有何特别之处？</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——本项目采取“预立项”方式。申请人按照指南选题填写《申请书》和《活页》，经省社科规划办组织同行专家评审通过后，确立为预立项项目。</w:t>
      </w:r>
    </w:p>
    <w:p>
      <w:pPr>
        <w:spacing w:line="360" w:lineRule="auto"/>
        <w:ind w:firstLine="600" w:firstLineChars="200"/>
        <w:rPr>
          <w:rFonts w:ascii="黑体" w:hAnsi="黑体" w:eastAsia="黑体"/>
          <w:b/>
          <w:sz w:val="28"/>
          <w:szCs w:val="28"/>
        </w:rPr>
      </w:pPr>
      <w:r>
        <w:rPr>
          <w:rFonts w:hint="eastAsia" w:ascii="楷体" w:hAnsi="楷体" w:eastAsia="楷体" w:cs="仿宋"/>
          <w:bCs/>
          <w:sz w:val="30"/>
          <w:szCs w:val="30"/>
        </w:rPr>
        <w:t>4.</w:t>
      </w:r>
      <w:r>
        <w:rPr>
          <w:rFonts w:hint="eastAsia" w:ascii="黑体" w:hAnsi="黑体" w:eastAsia="黑体"/>
          <w:b/>
          <w:sz w:val="28"/>
          <w:szCs w:val="28"/>
        </w:rPr>
        <w:t xml:space="preserve"> 应用研究后期资助项目（一）正式立项需具备什么条件？</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——项目阶段性成果达到下列条件之一的可予以正式立项：</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（1）项目阶段性成果入选《福建省社科规划项目成果要报》的；</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（2）项目阶段性成果入选省委办公厅《八闽快讯》专报件的；</w:t>
      </w:r>
    </w:p>
    <w:p>
      <w:pPr>
        <w:spacing w:line="360" w:lineRule="auto"/>
        <w:ind w:firstLine="450" w:firstLineChars="150"/>
        <w:rPr>
          <w:rFonts w:ascii="楷体" w:hAnsi="楷体" w:eastAsia="楷体" w:cs="仿宋"/>
          <w:bCs/>
          <w:sz w:val="30"/>
          <w:szCs w:val="30"/>
        </w:rPr>
      </w:pPr>
      <w:r>
        <w:rPr>
          <w:rFonts w:hint="eastAsia" w:ascii="楷体" w:hAnsi="楷体" w:eastAsia="楷体" w:cs="仿宋"/>
          <w:bCs/>
          <w:sz w:val="30"/>
          <w:szCs w:val="30"/>
        </w:rPr>
        <w:t>（3）项目阶段性成果入选省委政策研究室《调研文稿》的；</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(4)项目阶段性成果入选省政府发展研究中心《研究报告》的；</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（5）项目阶段性成果得到省部级以上（含省部级）党政领导肯定性批示或被采纳的；</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（6）项目阶段性成果在《人民日报》《光明日报》《经济日报》和《求是》杂志刊发的。</w:t>
      </w:r>
    </w:p>
    <w:p>
      <w:pPr>
        <w:spacing w:line="360" w:lineRule="auto"/>
        <w:ind w:firstLine="602" w:firstLineChars="200"/>
        <w:rPr>
          <w:rFonts w:ascii="楷体" w:hAnsi="楷体" w:eastAsia="楷体" w:cs="仿宋"/>
          <w:b/>
          <w:bCs/>
          <w:sz w:val="30"/>
          <w:szCs w:val="30"/>
        </w:rPr>
      </w:pPr>
      <w:r>
        <w:rPr>
          <w:rFonts w:hint="eastAsia" w:ascii="楷体" w:hAnsi="楷体" w:eastAsia="楷体" w:cs="仿宋"/>
          <w:b/>
          <w:bCs/>
          <w:sz w:val="30"/>
          <w:szCs w:val="30"/>
        </w:rPr>
        <w:t>（7）以上所有达到正式立项条件的阶段性成果的刊发日期必须是在2018年4月12日及以后，此日期之前刊发的阶段性成果一律不作为正式立项条件。</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5.</w:t>
      </w:r>
      <w:r>
        <w:rPr>
          <w:rFonts w:hint="eastAsia" w:ascii="黑体" w:hAnsi="黑体" w:eastAsia="黑体"/>
          <w:b/>
          <w:sz w:val="28"/>
          <w:szCs w:val="28"/>
        </w:rPr>
        <w:t xml:space="preserve"> 应用研究后期资助项目（一）经费如何下拨？</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——项目预立项后，如果项目阶段性成果达不到上述正式立项条件的，予以</w:t>
      </w:r>
      <w:r>
        <w:rPr>
          <w:rFonts w:hint="eastAsia" w:ascii="楷体" w:hAnsi="楷体" w:eastAsia="楷体" w:cs="仿宋"/>
          <w:b/>
          <w:bCs/>
          <w:sz w:val="30"/>
          <w:szCs w:val="30"/>
        </w:rPr>
        <w:t>撤销预立项，不予拨付项目研究经费</w:t>
      </w:r>
      <w:r>
        <w:rPr>
          <w:rFonts w:hint="eastAsia" w:ascii="楷体" w:hAnsi="楷体" w:eastAsia="楷体" w:cs="仿宋"/>
          <w:bCs/>
          <w:sz w:val="30"/>
          <w:szCs w:val="30"/>
        </w:rPr>
        <w:t>。</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——项目</w:t>
      </w:r>
      <w:r>
        <w:rPr>
          <w:rFonts w:hint="eastAsia" w:ascii="楷体" w:hAnsi="楷体" w:eastAsia="楷体" w:cs="仿宋"/>
          <w:b/>
          <w:bCs/>
          <w:sz w:val="30"/>
          <w:szCs w:val="30"/>
        </w:rPr>
        <w:t>获得正式立项后，一次性拨付项目研究经费</w:t>
      </w:r>
      <w:r>
        <w:rPr>
          <w:rFonts w:hint="eastAsia" w:ascii="楷体" w:hAnsi="楷体" w:eastAsia="楷体" w:cs="仿宋"/>
          <w:bCs/>
          <w:sz w:val="30"/>
          <w:szCs w:val="30"/>
        </w:rPr>
        <w:t>。</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——项目</w:t>
      </w:r>
      <w:r>
        <w:rPr>
          <w:rFonts w:hint="eastAsia" w:ascii="楷体" w:hAnsi="楷体" w:eastAsia="楷体" w:cs="仿宋"/>
          <w:b/>
          <w:bCs/>
          <w:sz w:val="30"/>
          <w:szCs w:val="30"/>
        </w:rPr>
        <w:t>预立项</w:t>
      </w:r>
      <w:r>
        <w:rPr>
          <w:rFonts w:hint="eastAsia" w:ascii="楷体" w:hAnsi="楷体" w:eastAsia="楷体" w:cs="仿宋"/>
          <w:bCs/>
          <w:sz w:val="30"/>
          <w:szCs w:val="30"/>
        </w:rPr>
        <w:t>时，学校</w:t>
      </w:r>
      <w:r>
        <w:rPr>
          <w:rFonts w:hint="eastAsia" w:ascii="楷体" w:hAnsi="楷体" w:eastAsia="楷体" w:cs="仿宋"/>
          <w:b/>
          <w:bCs/>
          <w:sz w:val="30"/>
          <w:szCs w:val="30"/>
        </w:rPr>
        <w:t>不作任何认定</w:t>
      </w:r>
      <w:r>
        <w:rPr>
          <w:rFonts w:hint="eastAsia" w:ascii="楷体" w:hAnsi="楷体" w:eastAsia="楷体" w:cs="仿宋"/>
          <w:bCs/>
          <w:sz w:val="30"/>
          <w:szCs w:val="30"/>
        </w:rPr>
        <w:t>；只有项目</w:t>
      </w:r>
      <w:r>
        <w:rPr>
          <w:rFonts w:hint="eastAsia" w:ascii="楷体" w:hAnsi="楷体" w:eastAsia="楷体" w:cs="仿宋"/>
          <w:b/>
          <w:bCs/>
          <w:sz w:val="30"/>
          <w:szCs w:val="30"/>
        </w:rPr>
        <w:t>获得正式立项后</w:t>
      </w:r>
      <w:r>
        <w:rPr>
          <w:rFonts w:hint="eastAsia" w:ascii="楷体" w:hAnsi="楷体" w:eastAsia="楷体" w:cs="仿宋"/>
          <w:bCs/>
          <w:sz w:val="30"/>
          <w:szCs w:val="30"/>
        </w:rPr>
        <w:t>，学校才认定其纵向科研项目级别。</w:t>
      </w: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spacing w:line="360" w:lineRule="auto"/>
        <w:ind w:firstLine="600" w:firstLineChars="200"/>
        <w:rPr>
          <w:rFonts w:ascii="楷体" w:hAnsi="楷体" w:eastAsia="楷体" w:cs="仿宋"/>
          <w:bCs/>
          <w:sz w:val="30"/>
          <w:szCs w:val="30"/>
        </w:rPr>
      </w:pPr>
    </w:p>
    <w:p>
      <w:pPr>
        <w:pStyle w:val="3"/>
        <w:jc w:val="center"/>
        <w:rPr>
          <w:rFonts w:hint="eastAsia"/>
          <w:b/>
          <w:lang w:eastAsia="zh-CN"/>
        </w:rPr>
      </w:pPr>
      <w:bookmarkStart w:id="2" w:name="_四、应用研究后期资助项目（二）"/>
      <w:bookmarkEnd w:id="2"/>
      <w:r>
        <w:rPr>
          <w:rFonts w:hint="eastAsia"/>
          <w:b/>
          <w:lang w:eastAsia="zh-CN"/>
        </w:rPr>
        <w:t>三、应用研究后期资助项目（二）</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1.应用研究后期资助项目（二）与（一）的区别是什么？</w:t>
      </w:r>
    </w:p>
    <w:p>
      <w:pPr>
        <w:spacing w:line="360" w:lineRule="auto"/>
        <w:ind w:firstLine="600" w:firstLineChars="200"/>
        <w:rPr>
          <w:rFonts w:ascii="楷体" w:hAnsi="楷体" w:eastAsia="楷体" w:cs="仿宋"/>
          <w:bCs/>
          <w:sz w:val="30"/>
          <w:szCs w:val="30"/>
        </w:rPr>
      </w:pPr>
      <w:r>
        <w:rPr>
          <w:rFonts w:hint="eastAsia" w:ascii="楷体" w:hAnsi="楷体" w:eastAsia="楷体" w:cs="仿宋"/>
          <w:bCs/>
          <w:sz w:val="30"/>
          <w:szCs w:val="30"/>
        </w:rPr>
        <w:t>——</w:t>
      </w:r>
      <w:r>
        <w:rPr>
          <w:rFonts w:hint="eastAsia" w:ascii="楷体" w:hAnsi="楷体" w:eastAsia="楷体" w:cs="仿宋"/>
          <w:b/>
          <w:bCs/>
          <w:sz w:val="30"/>
          <w:szCs w:val="30"/>
        </w:rPr>
        <w:t>（二）无课题指南，（一）有课题指南</w:t>
      </w:r>
      <w:r>
        <w:rPr>
          <w:rFonts w:hint="eastAsia" w:ascii="楷体" w:hAnsi="楷体" w:eastAsia="楷体" w:cs="仿宋"/>
          <w:bCs/>
          <w:sz w:val="30"/>
          <w:szCs w:val="30"/>
        </w:rPr>
        <w:t>。</w:t>
      </w:r>
    </w:p>
    <w:p>
      <w:pPr>
        <w:spacing w:line="360" w:lineRule="auto"/>
        <w:ind w:firstLine="600" w:firstLineChars="200"/>
        <w:rPr>
          <w:rFonts w:ascii="楷体" w:hAnsi="楷体" w:eastAsia="楷体" w:cs="仿宋"/>
          <w:b/>
          <w:bCs/>
          <w:sz w:val="30"/>
          <w:szCs w:val="30"/>
        </w:rPr>
      </w:pPr>
      <w:r>
        <w:rPr>
          <w:rFonts w:hint="eastAsia" w:ascii="楷体" w:hAnsi="楷体" w:eastAsia="楷体" w:cs="仿宋"/>
          <w:bCs/>
          <w:sz w:val="30"/>
          <w:szCs w:val="30"/>
        </w:rPr>
        <w:t>——</w:t>
      </w:r>
      <w:r>
        <w:rPr>
          <w:rFonts w:hint="eastAsia" w:ascii="楷体" w:hAnsi="楷体" w:eastAsia="楷体" w:cs="仿宋"/>
          <w:b/>
          <w:bCs/>
          <w:sz w:val="30"/>
          <w:szCs w:val="30"/>
        </w:rPr>
        <w:t>（二）实行先出成果后立项的方式，（一）根据指南申报实行预立项的方式。</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 xml:space="preserve">2. 应用研究后期资助项目（二）立项需具备什么条件？ </w:t>
      </w:r>
    </w:p>
    <w:p>
      <w:pPr>
        <w:spacing w:line="360" w:lineRule="auto"/>
        <w:ind w:firstLine="560" w:firstLineChars="200"/>
        <w:rPr>
          <w:rFonts w:ascii="楷体" w:hAnsi="楷体" w:eastAsia="楷体"/>
          <w:sz w:val="28"/>
          <w:szCs w:val="28"/>
        </w:rPr>
      </w:pPr>
      <w:r>
        <w:rPr>
          <w:rFonts w:hint="eastAsia" w:ascii="楷体" w:hAnsi="楷体" w:eastAsia="楷体"/>
          <w:sz w:val="28"/>
          <w:szCs w:val="28"/>
        </w:rPr>
        <w:t>——</w:t>
      </w:r>
      <w:r>
        <w:rPr>
          <w:rFonts w:hint="eastAsia" w:ascii="楷体" w:hAnsi="楷体" w:eastAsia="楷体"/>
          <w:b/>
          <w:sz w:val="28"/>
          <w:szCs w:val="28"/>
        </w:rPr>
        <w:t>国家社科基金在研项目</w:t>
      </w:r>
      <w:r>
        <w:rPr>
          <w:rFonts w:hint="eastAsia" w:ascii="楷体" w:hAnsi="楷体" w:eastAsia="楷体"/>
          <w:sz w:val="28"/>
          <w:szCs w:val="28"/>
        </w:rPr>
        <w:t>阶段性研究的理论观点、决策建议，入选</w:t>
      </w:r>
      <w:r>
        <w:rPr>
          <w:rFonts w:hint="eastAsia" w:ascii="楷体" w:hAnsi="楷体" w:eastAsia="楷体"/>
          <w:b/>
          <w:sz w:val="28"/>
          <w:szCs w:val="28"/>
        </w:rPr>
        <w:t>《光明日报》《中国社会科学报》《人民论坛》“国家社科基金”专刊、专栏</w:t>
      </w:r>
      <w:r>
        <w:rPr>
          <w:rFonts w:hint="eastAsia" w:ascii="楷体" w:hAnsi="楷体" w:eastAsia="楷体"/>
          <w:sz w:val="28"/>
          <w:szCs w:val="28"/>
        </w:rPr>
        <w:t>的，入选</w:t>
      </w:r>
      <w:r>
        <w:rPr>
          <w:rFonts w:hint="eastAsia" w:ascii="楷体" w:hAnsi="楷体" w:eastAsia="楷体"/>
          <w:b/>
          <w:sz w:val="28"/>
          <w:szCs w:val="28"/>
        </w:rPr>
        <w:t>国家社科基金项目《成果要报》</w:t>
      </w:r>
      <w:r>
        <w:rPr>
          <w:rFonts w:hint="eastAsia" w:ascii="楷体" w:hAnsi="楷体" w:eastAsia="楷体"/>
          <w:sz w:val="28"/>
          <w:szCs w:val="28"/>
        </w:rPr>
        <w:t>的，</w:t>
      </w:r>
      <w:r>
        <w:rPr>
          <w:rFonts w:hint="eastAsia" w:ascii="楷体" w:hAnsi="楷体" w:eastAsia="楷体"/>
          <w:b/>
          <w:sz w:val="28"/>
          <w:szCs w:val="28"/>
        </w:rPr>
        <w:t>得到省部级以上（含省部级）党政领导肯定性批示或被采纳的</w:t>
      </w:r>
      <w:r>
        <w:rPr>
          <w:rFonts w:hint="eastAsia" w:ascii="楷体" w:hAnsi="楷体" w:eastAsia="楷体"/>
          <w:sz w:val="28"/>
          <w:szCs w:val="28"/>
        </w:rPr>
        <w:t>。</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——提供的决策咨询报告或国家社科基金及省社科规划在研项目阶段性研究的理论观点、决策建议，入选《福建省社科规划项目成果要报》，</w:t>
      </w:r>
      <w:r>
        <w:rPr>
          <w:rFonts w:hint="eastAsia" w:ascii="楷体" w:hAnsi="楷体" w:eastAsia="楷体"/>
          <w:b/>
          <w:sz w:val="28"/>
          <w:szCs w:val="28"/>
        </w:rPr>
        <w:t>并</w:t>
      </w:r>
      <w:r>
        <w:rPr>
          <w:rFonts w:hint="eastAsia" w:ascii="楷体" w:hAnsi="楷体" w:eastAsia="楷体"/>
          <w:sz w:val="28"/>
          <w:szCs w:val="28"/>
        </w:rPr>
        <w:t>得到省部级以上（含省部级）党政领导批示</w:t>
      </w:r>
      <w:r>
        <w:rPr>
          <w:rFonts w:hint="eastAsia" w:ascii="楷体" w:hAnsi="楷体" w:eastAsia="楷体"/>
          <w:b/>
          <w:sz w:val="28"/>
          <w:szCs w:val="28"/>
        </w:rPr>
        <w:t>并</w:t>
      </w:r>
      <w:r>
        <w:rPr>
          <w:rFonts w:hint="eastAsia" w:ascii="楷体" w:hAnsi="楷体" w:eastAsia="楷体"/>
          <w:sz w:val="28"/>
          <w:szCs w:val="28"/>
        </w:rPr>
        <w:t>被采纳的</w:t>
      </w:r>
      <w:r>
        <w:rPr>
          <w:rFonts w:hint="eastAsia" w:ascii="楷体" w:hAnsi="楷体" w:eastAsia="楷体"/>
          <w:b/>
          <w:sz w:val="28"/>
          <w:szCs w:val="28"/>
        </w:rPr>
        <w:t>（既要有省部级及以上党政领导的批示件，又要有相关单位采纳的反馈件）</w:t>
      </w:r>
      <w:r>
        <w:rPr>
          <w:rFonts w:hint="eastAsia" w:ascii="楷体" w:hAnsi="楷体" w:eastAsia="楷体"/>
          <w:sz w:val="28"/>
          <w:szCs w:val="28"/>
        </w:rPr>
        <w:t>。</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——在闽高校、党校、社科研究机构的全国人大代表、全国政协委员及省人大代表、省政协委员提供的决策建议</w:t>
      </w:r>
      <w:r>
        <w:rPr>
          <w:rFonts w:hint="eastAsia" w:ascii="楷体" w:hAnsi="楷体" w:eastAsia="楷体"/>
          <w:b/>
          <w:sz w:val="28"/>
          <w:szCs w:val="28"/>
        </w:rPr>
        <w:t>通过省社科联</w:t>
      </w:r>
      <w:r>
        <w:rPr>
          <w:rFonts w:hint="eastAsia" w:ascii="楷体" w:hAnsi="楷体" w:eastAsia="楷体"/>
          <w:sz w:val="28"/>
          <w:szCs w:val="28"/>
        </w:rPr>
        <w:t>报送有关部门并被采纳的</w:t>
      </w:r>
      <w:r>
        <w:rPr>
          <w:rFonts w:hint="eastAsia" w:ascii="楷体" w:hAnsi="楷体" w:eastAsia="楷体"/>
          <w:b/>
          <w:sz w:val="28"/>
          <w:szCs w:val="28"/>
        </w:rPr>
        <w:t>（必须通过省社科联报送，且有相关部门的采纳证明和执行部门的反馈说明）</w:t>
      </w:r>
      <w:r>
        <w:rPr>
          <w:rFonts w:hint="eastAsia" w:ascii="楷体" w:hAnsi="楷体" w:eastAsia="楷体"/>
          <w:sz w:val="28"/>
          <w:szCs w:val="28"/>
        </w:rPr>
        <w:t>。</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——以“福建省中国特色社会主义理论体系研究中心”名义，在</w:t>
      </w:r>
      <w:r>
        <w:rPr>
          <w:rFonts w:hint="eastAsia" w:ascii="楷体" w:hAnsi="楷体" w:eastAsia="楷体"/>
          <w:b/>
          <w:sz w:val="28"/>
          <w:szCs w:val="28"/>
        </w:rPr>
        <w:t>《人民日报》《光明日报》《经济日报》和《求是》</w:t>
      </w:r>
      <w:r>
        <w:rPr>
          <w:rFonts w:hint="eastAsia" w:ascii="楷体" w:hAnsi="楷体" w:eastAsia="楷体"/>
          <w:sz w:val="28"/>
          <w:szCs w:val="28"/>
        </w:rPr>
        <w:t>杂志等中央主要媒体刊发理论文章的（文章字数在1500字及以上）。</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472918"/>
      <w:docPartObj>
        <w:docPartGallery w:val="autotext"/>
      </w:docPartObj>
    </w:sdtPr>
    <w:sdtContent>
      <w:p>
        <w:pPr>
          <w:pStyle w:val="6"/>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49A1"/>
    <w:rsid w:val="00001C44"/>
    <w:rsid w:val="000041D1"/>
    <w:rsid w:val="00007B84"/>
    <w:rsid w:val="00011FBC"/>
    <w:rsid w:val="000141C9"/>
    <w:rsid w:val="00022BFB"/>
    <w:rsid w:val="0003385C"/>
    <w:rsid w:val="00062140"/>
    <w:rsid w:val="00064FAC"/>
    <w:rsid w:val="00070C55"/>
    <w:rsid w:val="00081C34"/>
    <w:rsid w:val="00083F08"/>
    <w:rsid w:val="00090985"/>
    <w:rsid w:val="000954B8"/>
    <w:rsid w:val="000A5833"/>
    <w:rsid w:val="000C01B8"/>
    <w:rsid w:val="000C0934"/>
    <w:rsid w:val="000C41DB"/>
    <w:rsid w:val="000D761E"/>
    <w:rsid w:val="000F3E86"/>
    <w:rsid w:val="001347AE"/>
    <w:rsid w:val="0013625D"/>
    <w:rsid w:val="00153BEF"/>
    <w:rsid w:val="00160038"/>
    <w:rsid w:val="001666AE"/>
    <w:rsid w:val="0018177D"/>
    <w:rsid w:val="001A7444"/>
    <w:rsid w:val="001C0011"/>
    <w:rsid w:val="001C2E29"/>
    <w:rsid w:val="001C73BE"/>
    <w:rsid w:val="001E6B1B"/>
    <w:rsid w:val="001F0654"/>
    <w:rsid w:val="001F3E67"/>
    <w:rsid w:val="00225AF9"/>
    <w:rsid w:val="00231BCB"/>
    <w:rsid w:val="0026524B"/>
    <w:rsid w:val="00273143"/>
    <w:rsid w:val="00283F2C"/>
    <w:rsid w:val="00290E9B"/>
    <w:rsid w:val="00296044"/>
    <w:rsid w:val="00297C27"/>
    <w:rsid w:val="002A6AD5"/>
    <w:rsid w:val="002A7650"/>
    <w:rsid w:val="002B2CAA"/>
    <w:rsid w:val="002E2295"/>
    <w:rsid w:val="002F4C59"/>
    <w:rsid w:val="00347541"/>
    <w:rsid w:val="0036705F"/>
    <w:rsid w:val="00374092"/>
    <w:rsid w:val="003B1E33"/>
    <w:rsid w:val="003D5416"/>
    <w:rsid w:val="00403FB2"/>
    <w:rsid w:val="004068DB"/>
    <w:rsid w:val="00410A04"/>
    <w:rsid w:val="004167FF"/>
    <w:rsid w:val="00423F03"/>
    <w:rsid w:val="004258FA"/>
    <w:rsid w:val="00464068"/>
    <w:rsid w:val="00464404"/>
    <w:rsid w:val="0048120D"/>
    <w:rsid w:val="004E0565"/>
    <w:rsid w:val="004E1F5B"/>
    <w:rsid w:val="004E6D5C"/>
    <w:rsid w:val="00507A69"/>
    <w:rsid w:val="0051424E"/>
    <w:rsid w:val="0058513F"/>
    <w:rsid w:val="005B6C08"/>
    <w:rsid w:val="005D0897"/>
    <w:rsid w:val="005D6D90"/>
    <w:rsid w:val="005F62CB"/>
    <w:rsid w:val="00612500"/>
    <w:rsid w:val="006129E1"/>
    <w:rsid w:val="006334F7"/>
    <w:rsid w:val="00640F69"/>
    <w:rsid w:val="00675F2F"/>
    <w:rsid w:val="006A499D"/>
    <w:rsid w:val="006A49A1"/>
    <w:rsid w:val="006B3067"/>
    <w:rsid w:val="006B7B38"/>
    <w:rsid w:val="006C6CFF"/>
    <w:rsid w:val="00701641"/>
    <w:rsid w:val="00713D14"/>
    <w:rsid w:val="00732680"/>
    <w:rsid w:val="00752900"/>
    <w:rsid w:val="007531D5"/>
    <w:rsid w:val="00757A3D"/>
    <w:rsid w:val="0076414C"/>
    <w:rsid w:val="0077186E"/>
    <w:rsid w:val="007C5896"/>
    <w:rsid w:val="007C5D12"/>
    <w:rsid w:val="007D3029"/>
    <w:rsid w:val="007E6147"/>
    <w:rsid w:val="008014E3"/>
    <w:rsid w:val="008062CD"/>
    <w:rsid w:val="008208ED"/>
    <w:rsid w:val="008330F7"/>
    <w:rsid w:val="0083553A"/>
    <w:rsid w:val="0084364E"/>
    <w:rsid w:val="0088273C"/>
    <w:rsid w:val="008939D4"/>
    <w:rsid w:val="008A59D8"/>
    <w:rsid w:val="008C2BB0"/>
    <w:rsid w:val="008C3A1F"/>
    <w:rsid w:val="008F110C"/>
    <w:rsid w:val="008F652B"/>
    <w:rsid w:val="00942D5E"/>
    <w:rsid w:val="009446DD"/>
    <w:rsid w:val="009474E8"/>
    <w:rsid w:val="00980642"/>
    <w:rsid w:val="009B7C11"/>
    <w:rsid w:val="009B7F6D"/>
    <w:rsid w:val="009C0C40"/>
    <w:rsid w:val="009C3CBA"/>
    <w:rsid w:val="009C74C2"/>
    <w:rsid w:val="009D7846"/>
    <w:rsid w:val="009E6792"/>
    <w:rsid w:val="009F6115"/>
    <w:rsid w:val="00A06D74"/>
    <w:rsid w:val="00A26023"/>
    <w:rsid w:val="00A275E9"/>
    <w:rsid w:val="00A36A8C"/>
    <w:rsid w:val="00A41618"/>
    <w:rsid w:val="00A47A84"/>
    <w:rsid w:val="00A51566"/>
    <w:rsid w:val="00A600FA"/>
    <w:rsid w:val="00A91B88"/>
    <w:rsid w:val="00A94097"/>
    <w:rsid w:val="00AC1831"/>
    <w:rsid w:val="00AD73B3"/>
    <w:rsid w:val="00AF7BC5"/>
    <w:rsid w:val="00B03107"/>
    <w:rsid w:val="00B1287C"/>
    <w:rsid w:val="00B17F8A"/>
    <w:rsid w:val="00B2798E"/>
    <w:rsid w:val="00B4373F"/>
    <w:rsid w:val="00B53A6F"/>
    <w:rsid w:val="00B73108"/>
    <w:rsid w:val="00BA3431"/>
    <w:rsid w:val="00BC2F43"/>
    <w:rsid w:val="00BD0C4C"/>
    <w:rsid w:val="00BD6DC4"/>
    <w:rsid w:val="00C00366"/>
    <w:rsid w:val="00C06C82"/>
    <w:rsid w:val="00C12530"/>
    <w:rsid w:val="00C17B1A"/>
    <w:rsid w:val="00C525C9"/>
    <w:rsid w:val="00C7670F"/>
    <w:rsid w:val="00C92593"/>
    <w:rsid w:val="00CA0B6F"/>
    <w:rsid w:val="00CA0FD2"/>
    <w:rsid w:val="00CA3D7B"/>
    <w:rsid w:val="00CA4929"/>
    <w:rsid w:val="00CA6F81"/>
    <w:rsid w:val="00CB056D"/>
    <w:rsid w:val="00CB5AFB"/>
    <w:rsid w:val="00CB727E"/>
    <w:rsid w:val="00CC62B9"/>
    <w:rsid w:val="00CD5A49"/>
    <w:rsid w:val="00D07EDD"/>
    <w:rsid w:val="00D10DC7"/>
    <w:rsid w:val="00D17B76"/>
    <w:rsid w:val="00D42BA5"/>
    <w:rsid w:val="00D47BEA"/>
    <w:rsid w:val="00D76FB9"/>
    <w:rsid w:val="00D96C0E"/>
    <w:rsid w:val="00DB7954"/>
    <w:rsid w:val="00DE364A"/>
    <w:rsid w:val="00DF5AA9"/>
    <w:rsid w:val="00E05D73"/>
    <w:rsid w:val="00E34811"/>
    <w:rsid w:val="00E41CAA"/>
    <w:rsid w:val="00E51CE7"/>
    <w:rsid w:val="00E75499"/>
    <w:rsid w:val="00E84327"/>
    <w:rsid w:val="00E877DA"/>
    <w:rsid w:val="00EB1C0F"/>
    <w:rsid w:val="00F15AA6"/>
    <w:rsid w:val="00F210D4"/>
    <w:rsid w:val="00F42828"/>
    <w:rsid w:val="00F629A9"/>
    <w:rsid w:val="00F76980"/>
    <w:rsid w:val="00F77B54"/>
    <w:rsid w:val="00F86176"/>
    <w:rsid w:val="00FA35C5"/>
    <w:rsid w:val="00FA5516"/>
    <w:rsid w:val="00FA67AC"/>
    <w:rsid w:val="00FB7784"/>
    <w:rsid w:val="00FC3683"/>
    <w:rsid w:val="00FF292D"/>
    <w:rsid w:val="11A93511"/>
    <w:rsid w:val="18A51A69"/>
    <w:rsid w:val="1C2339F5"/>
    <w:rsid w:val="7F323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eastAsia="方正小标宋简体" w:asciiTheme="majorHAnsi" w:hAnsiTheme="majorHAnsi" w:cstheme="majorBidi"/>
      <w:bCs/>
      <w:sz w:val="32"/>
      <w:szCs w:val="32"/>
    </w:rPr>
  </w:style>
  <w:style w:type="paragraph" w:styleId="4">
    <w:name w:val="heading 3"/>
    <w:basedOn w:val="1"/>
    <w:next w:val="1"/>
    <w:link w:val="1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9">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20"/>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0"/>
    <w:rPr>
      <w:b/>
      <w:bCs/>
    </w:rPr>
  </w:style>
  <w:style w:type="character" w:styleId="11">
    <w:name w:val="FollowedHyperlink"/>
    <w:basedOn w:val="9"/>
    <w:unhideWhenUsed/>
    <w:qFormat/>
    <w:uiPriority w:val="99"/>
    <w:rPr>
      <w:color w:val="800080" w:themeColor="followedHyperlink"/>
      <w:u w:val="single"/>
    </w:rPr>
  </w:style>
  <w:style w:type="character" w:styleId="12">
    <w:name w:val="Hyperlink"/>
    <w:basedOn w:val="9"/>
    <w:unhideWhenUsed/>
    <w:qFormat/>
    <w:uiPriority w:val="99"/>
    <w:rPr>
      <w:color w:val="0000FF"/>
      <w:u w:val="single"/>
    </w:rPr>
  </w:style>
  <w:style w:type="character" w:customStyle="1" w:styleId="14">
    <w:name w:val="标题 3 Char"/>
    <w:basedOn w:val="9"/>
    <w:link w:val="4"/>
    <w:qFormat/>
    <w:uiPriority w:val="9"/>
    <w:rPr>
      <w:rFonts w:ascii="宋体" w:hAnsi="宋体" w:eastAsia="宋体" w:cs="宋体"/>
      <w:b/>
      <w:bCs/>
      <w:kern w:val="0"/>
      <w:sz w:val="27"/>
      <w:szCs w:val="27"/>
    </w:rPr>
  </w:style>
  <w:style w:type="character" w:customStyle="1" w:styleId="15">
    <w:name w:val="apple-converted-space"/>
    <w:basedOn w:val="9"/>
    <w:qFormat/>
    <w:uiPriority w:val="0"/>
  </w:style>
  <w:style w:type="character" w:customStyle="1" w:styleId="16">
    <w:name w:val="页眉 Char"/>
    <w:basedOn w:val="9"/>
    <w:link w:val="7"/>
    <w:semiHidden/>
    <w:qFormat/>
    <w:uiPriority w:val="99"/>
    <w:rPr>
      <w:sz w:val="18"/>
      <w:szCs w:val="18"/>
    </w:rPr>
  </w:style>
  <w:style w:type="character" w:customStyle="1" w:styleId="17">
    <w:name w:val="页脚 Char"/>
    <w:basedOn w:val="9"/>
    <w:link w:val="6"/>
    <w:qFormat/>
    <w:uiPriority w:val="99"/>
    <w:rPr>
      <w:sz w:val="18"/>
      <w:szCs w:val="18"/>
    </w:rPr>
  </w:style>
  <w:style w:type="character" w:customStyle="1" w:styleId="18">
    <w:name w:val="标题 1 Char"/>
    <w:basedOn w:val="9"/>
    <w:link w:val="2"/>
    <w:qFormat/>
    <w:uiPriority w:val="9"/>
    <w:rPr>
      <w:b/>
      <w:bCs/>
      <w:kern w:val="44"/>
      <w:sz w:val="44"/>
      <w:szCs w:val="44"/>
    </w:rPr>
  </w:style>
  <w:style w:type="character" w:customStyle="1" w:styleId="19">
    <w:name w:val="标题 2 Char"/>
    <w:basedOn w:val="9"/>
    <w:link w:val="3"/>
    <w:qFormat/>
    <w:uiPriority w:val="9"/>
    <w:rPr>
      <w:rFonts w:eastAsia="方正小标宋简体" w:asciiTheme="majorHAnsi" w:hAnsiTheme="majorHAnsi" w:cstheme="majorBidi"/>
      <w:bCs/>
      <w:sz w:val="32"/>
      <w:szCs w:val="32"/>
    </w:rPr>
  </w:style>
  <w:style w:type="character" w:customStyle="1" w:styleId="20">
    <w:name w:val="批注框文本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11</Pages>
  <Words>789</Words>
  <Characters>4501</Characters>
  <Lines>37</Lines>
  <Paragraphs>10</Paragraphs>
  <ScaleCrop>false</ScaleCrop>
  <LinksUpToDate>false</LinksUpToDate>
  <CharactersWithSpaces>5280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2018-04-12T09:03:00Z</dcterms:created>
  <dc:creator>卢建华</dc:creator>
  <cp:lastModifiedBy>Administrator</cp:lastModifiedBy>
  <cp:lastPrinted>2018-04-20T02:35:00Z</cp:lastPrinted>
  <dcterms:modified xsi:type="dcterms:W3CDTF">2018-04-28T01:11:10Z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